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3B" w:rsidRPr="0063423B" w:rsidRDefault="0063423B" w:rsidP="0063423B">
      <w:pPr>
        <w:jc w:val="center"/>
        <w:rPr>
          <w:rFonts w:ascii="Times New Roman" w:hAnsi="Times New Roman" w:cs="Times New Roman"/>
          <w:b/>
          <w:sz w:val="28"/>
        </w:rPr>
      </w:pPr>
      <w:r w:rsidRPr="0063423B">
        <w:rPr>
          <w:rFonts w:ascii="Times New Roman" w:hAnsi="Times New Roman" w:cs="Times New Roman"/>
          <w:b/>
          <w:sz w:val="28"/>
        </w:rPr>
        <w:t>Доступная среда</w:t>
      </w:r>
    </w:p>
    <w:tbl>
      <w:tblPr>
        <w:tblW w:w="14907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0"/>
        <w:gridCol w:w="9497"/>
      </w:tblGrid>
      <w:tr w:rsidR="0063423B" w:rsidRPr="0063423B" w:rsidTr="0063423B">
        <w:trPr>
          <w:trHeight w:val="574"/>
          <w:tblHeader/>
        </w:trPr>
        <w:tc>
          <w:tcPr>
            <w:tcW w:w="14907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Информация о специальных условиях для обучения  лиц с ограниченными возможностями здоровья,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3423B" w:rsidRPr="0063423B" w:rsidTr="0063423B">
        <w:tc>
          <w:tcPr>
            <w:tcW w:w="54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— о специально оборудованных учебных кабинетах</w:t>
            </w:r>
          </w:p>
        </w:tc>
        <w:tc>
          <w:tcPr>
            <w:tcW w:w="94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отсутствует</w:t>
            </w:r>
            <w:bookmarkStart w:id="0" w:name="_GoBack"/>
            <w:bookmarkEnd w:id="0"/>
          </w:p>
        </w:tc>
      </w:tr>
      <w:tr w:rsidR="0063423B" w:rsidRPr="0063423B" w:rsidTr="0063423B">
        <w:tc>
          <w:tcPr>
            <w:tcW w:w="54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— о библиотек</w:t>
            </w:r>
            <w:proofErr w:type="gramStart"/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е(</w:t>
            </w:r>
            <w:proofErr w:type="gramEnd"/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ах),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94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ДОУ нет отдельной библиотеки, всё методическое оснащение находится в групповых помещениях и методическом кабинете. Библиотека комплектуется в соответствии с Образовательной программой дошкольного образования муниципального бюджетного дошкольного образовательного учреждения</w:t>
            </w:r>
          </w:p>
        </w:tc>
      </w:tr>
      <w:tr w:rsidR="0063423B" w:rsidRPr="0063423B" w:rsidTr="0063423B">
        <w:tc>
          <w:tcPr>
            <w:tcW w:w="54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— об объектах спорта,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94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63423B" w:rsidRPr="0063423B" w:rsidTr="0063423B">
        <w:tc>
          <w:tcPr>
            <w:tcW w:w="54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— о средствах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94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63423B" w:rsidRPr="0063423B" w:rsidTr="0063423B">
        <w:tc>
          <w:tcPr>
            <w:tcW w:w="54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— об обеспечении беспрепятственного доступа в здания образовательной организации</w:t>
            </w:r>
          </w:p>
        </w:tc>
        <w:tc>
          <w:tcPr>
            <w:tcW w:w="94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Пандусы  – имеются </w:t>
            </w:r>
          </w:p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Раздвижные двери – имеются.</w:t>
            </w:r>
          </w:p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Голосовое  сопровождение  при входе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–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иеется</w:t>
            </w:r>
            <w:proofErr w:type="spellEnd"/>
          </w:p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Лифты не предусмотрены проектом основного здания - одноэтажные</w:t>
            </w:r>
          </w:p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Вывески со шрифтом Брайля на контрастном фоне — отсутствуют.</w:t>
            </w:r>
          </w:p>
        </w:tc>
      </w:tr>
      <w:tr w:rsidR="0063423B" w:rsidRPr="0063423B" w:rsidTr="0063423B">
        <w:tc>
          <w:tcPr>
            <w:tcW w:w="54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— о специальных условиях питания</w:t>
            </w:r>
          </w:p>
        </w:tc>
        <w:tc>
          <w:tcPr>
            <w:tcW w:w="94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дошкольной организации организовано сбалансированное питание в соответствии с </w:t>
            </w:r>
            <w:hyperlink r:id="rId5" w:history="1">
              <w:r w:rsidRPr="0063423B">
                <w:rPr>
                  <w:rFonts w:ascii="Times New Roman" w:eastAsia="Times New Roman" w:hAnsi="Times New Roman" w:cs="Times New Roman"/>
                  <w:color w:val="2D6FF7"/>
                  <w:sz w:val="24"/>
                  <w:szCs w:val="24"/>
                  <w:lang w:eastAsia="ru-RU"/>
                </w:rPr>
                <w:t>примерным 10 — дневным меню. </w:t>
              </w:r>
            </w:hyperlink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Питание детей осуществляется в соответствии с  действующими</w:t>
            </w:r>
            <w:proofErr w:type="gramStart"/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анитарно — эпидемиологическими правилами и нормативами </w:t>
            </w:r>
            <w:proofErr w:type="spellStart"/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СанПин</w:t>
            </w:r>
            <w:proofErr w:type="spellEnd"/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2.3./2.4.3590-20. </w:t>
            </w:r>
          </w:p>
        </w:tc>
      </w:tr>
      <w:tr w:rsidR="0063423B" w:rsidRPr="0063423B" w:rsidTr="0063423B">
        <w:tc>
          <w:tcPr>
            <w:tcW w:w="54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— о специальных условиях охраны здоровья</w:t>
            </w:r>
          </w:p>
        </w:tc>
        <w:tc>
          <w:tcPr>
            <w:tcW w:w="94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образовательной организации обеспечиваются условия охраны здоровья  в соответствии с </w:t>
            </w:r>
            <w:proofErr w:type="spellStart"/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СанПин</w:t>
            </w:r>
            <w:proofErr w:type="spellEnd"/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2.4.1.3049-13 для детских садов</w:t>
            </w:r>
            <w:proofErr w:type="gramStart"/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63423B" w:rsidRPr="0063423B" w:rsidTr="0063423B">
        <w:tc>
          <w:tcPr>
            <w:tcW w:w="54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— о доступе к информационным системам и </w:t>
            </w: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94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В дошкольной организации существует локальная сеть, подключение к сети </w:t>
            </w: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Интернет.  В целях обеспечения доступности к информационным системам и информационно-телекоммуникационным сетям, на сайте ДОО создана альтернативная версия сайта для инвалидов по зрению.</w:t>
            </w:r>
          </w:p>
        </w:tc>
      </w:tr>
      <w:tr w:rsidR="0063423B" w:rsidRPr="0063423B" w:rsidTr="0063423B">
        <w:tc>
          <w:tcPr>
            <w:tcW w:w="54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— 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94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Доступ к информационным системам и информационно-коммуникативным сетям осуществляется в методическом кабинете, кабинете заведующего</w:t>
            </w:r>
            <w:proofErr w:type="gramStart"/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proofErr w:type="gramEnd"/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  <w:proofErr w:type="gramEnd"/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абинете делопроизводителя.</w:t>
            </w:r>
          </w:p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Информационная база оснащена:</w:t>
            </w:r>
          </w:p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— электронной почтой</w:t>
            </w:r>
          </w:p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— локальной сетью</w:t>
            </w:r>
          </w:p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— выходом в интернет</w:t>
            </w:r>
          </w:p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— разработан и действует сайт ДОУ, который адаптирован для </w:t>
            </w:r>
            <w:proofErr w:type="gramStart"/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слабовидящих</w:t>
            </w:r>
            <w:proofErr w:type="gramEnd"/>
          </w:p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Имеется сетевая точка выхода в интернет. В свободное от работы время каждый педагог имеет возможность воспользоваться техническими и сетевыми ресурсами для выполнения </w:t>
            </w:r>
            <w:proofErr w:type="spellStart"/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-образовательных задач.</w:t>
            </w:r>
          </w:p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ДОУ нет электронных образовательных ресурсов, самостоятельный доступ к которым обеспечивается </w:t>
            </w:r>
            <w:proofErr w:type="gramStart"/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63423B" w:rsidRPr="0063423B" w:rsidTr="0063423B">
        <w:tc>
          <w:tcPr>
            <w:tcW w:w="541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— 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949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63423B" w:rsidRPr="0063423B" w:rsidRDefault="0063423B" w:rsidP="00634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42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760223" w:rsidRPr="0063423B" w:rsidRDefault="00760223" w:rsidP="0063423B">
      <w:pPr>
        <w:spacing w:after="0" w:line="240" w:lineRule="auto"/>
        <w:rPr>
          <w:rFonts w:ascii="Times New Roman" w:hAnsi="Times New Roman" w:cs="Times New Roman"/>
        </w:rPr>
      </w:pPr>
    </w:p>
    <w:sectPr w:rsidR="00760223" w:rsidRPr="0063423B" w:rsidSect="0063423B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3B"/>
    <w:rsid w:val="0063423B"/>
    <w:rsid w:val="0076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42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4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100.centerstart.ru/node/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2021-12-03T02:12:00Z</dcterms:created>
  <dcterms:modified xsi:type="dcterms:W3CDTF">2021-12-03T02:16:00Z</dcterms:modified>
</cp:coreProperties>
</file>